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地理学科寒假作业（复习）   Day 3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1B2349D4">
      <w:pPr>
        <w:numPr>
          <w:ilvl w:val="0"/>
          <w:numId w:val="2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结合具体案例，运用综合思维对比</w:t>
      </w:r>
      <w:bookmarkStart w:id="0" w:name="_GoBack"/>
      <w:bookmarkEnd w:id="0"/>
      <w:r>
        <w:rPr>
          <w:rFonts w:hint="eastAsia"/>
          <w:sz w:val="21"/>
          <w:szCs w:val="21"/>
          <w:lang w:val="en-US" w:eastAsia="zh-CN"/>
        </w:rPr>
        <w:t>分析自然资源的开发利用对区域发展的影响。</w:t>
      </w:r>
    </w:p>
    <w:p w14:paraId="5C0D23D6">
      <w:pPr>
        <w:numPr>
          <w:ilvl w:val="0"/>
          <w:numId w:val="0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2.通过对区域自然环境的了解，能初步认识如何合理利用和改造自然，如何合理有效的开展生产活动。</w:t>
      </w:r>
    </w:p>
    <w:p w14:paraId="16366B07">
      <w:pPr>
        <w:numPr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 w14:paraId="333BD101">
      <w:pPr>
        <w:widowControl/>
        <w:shd w:val="clear" w:color="auto" w:fill="FFFFFF"/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都江堰坐落在成都平原西部的岷江上，由鱼嘴、飞沙堰、宝瓶口等部分组成，科学地解决了江水自动分流、自动排沙、控制进水流量等问题，消除了水患，两千多年来一直发挥着防洪灌溉的作用，使成都平原成为水旱从人、沃野千里的“天府之国”。下图为都江堰位置及工程组成示意图。据此完成下列各题。</w:t>
      </w:r>
    </w:p>
    <w:p w14:paraId="3F0442B6">
      <w:pPr>
        <w:widowControl/>
        <w:shd w:val="clear" w:color="auto" w:fill="FFFFFF"/>
        <w:spacing w:line="360" w:lineRule="auto"/>
        <w:jc w:val="center"/>
        <w:textAlignment w:val="center"/>
        <w:rPr>
          <w:rFonts w:hint="eastAsia"/>
          <w:color w:val="000000"/>
          <w:szCs w:val="21"/>
        </w:rPr>
      </w:pPr>
      <w:r>
        <w:fldChar w:fldCharType="begin"/>
      </w:r>
      <w:r>
        <w:instrText xml:space="preserve"> INCLUDEPICTURE "https://timgsa.baidu.com/timg?image&amp;quality=80&amp;size=b9999_10000&amp;sec=1606138793446&amp;di=49fd5adf8406c15183ea32ce718b102f&amp;imgtype=0&amp;src=http://tikupic.21cnjy.com/96/76/9676c6ef4da05c9fc728f6f005219dcd.jpg" \* MERGEFORMAT </w:instrText>
      </w:r>
      <w:r>
        <w:fldChar w:fldCharType="separate"/>
      </w:r>
      <w:r>
        <w:rPr>
          <w:sz w:val="24"/>
          <w:szCs w:val="24"/>
        </w:rPr>
        <w:drawing>
          <wp:inline distT="0" distB="0" distL="114300" distR="114300">
            <wp:extent cx="38100" cy="76200"/>
            <wp:effectExtent l="0" t="0" r="0" b="0"/>
            <wp:docPr id="7" name="图片 1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rPr>
          <w:rFonts w:hint="eastAsia"/>
          <w:color w:val="000000"/>
          <w:szCs w:val="21"/>
        </w:rPr>
        <w:drawing>
          <wp:inline distT="0" distB="0" distL="114300" distR="114300">
            <wp:extent cx="3915410" cy="1675765"/>
            <wp:effectExtent l="0" t="0" r="1270" b="635"/>
            <wp:docPr id="9" name="图片 2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学科网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15410" cy="167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6FA25">
      <w:pPr>
        <w:widowControl/>
        <w:shd w:val="clear" w:color="auto" w:fill="FFFFFF"/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 xml:space="preserve">1．导致历史上成都平原水旱灾害十分严重的主导因素是 </w:t>
      </w:r>
    </w:p>
    <w:p w14:paraId="0A90E14E">
      <w:pPr>
        <w:widowControl/>
        <w:shd w:val="clear" w:color="auto" w:fill="FFFFFF"/>
        <w:spacing w:line="360" w:lineRule="auto"/>
        <w:ind w:left="315"/>
        <w:jc w:val="left"/>
        <w:textAlignment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A．农业B．政策C．地势D．气温</w:t>
      </w:r>
    </w:p>
    <w:p w14:paraId="7A797AF5">
      <w:pPr>
        <w:widowControl/>
        <w:shd w:val="clear" w:color="auto" w:fill="FFFFFF"/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 xml:space="preserve">2．在岷江峡内用石块砌成石埂，叫都江鱼嘴。推测鱼嘴的首要功能是 </w:t>
      </w:r>
    </w:p>
    <w:p w14:paraId="59115207">
      <w:pPr>
        <w:widowControl/>
        <w:shd w:val="clear" w:color="auto" w:fill="FFFFFF"/>
        <w:spacing w:line="360" w:lineRule="auto"/>
        <w:ind w:left="315"/>
        <w:jc w:val="left"/>
        <w:textAlignment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A．净水B．蓄水C．拦水D．分水</w:t>
      </w:r>
    </w:p>
    <w:p w14:paraId="364BAF28">
      <w:pPr>
        <w:widowControl/>
        <w:shd w:val="clear" w:color="auto" w:fill="FFFFFF"/>
        <w:spacing w:line="360" w:lineRule="auto"/>
        <w:jc w:val="left"/>
        <w:textAlignment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 xml:space="preserve">3．都江堰是世界文化遗产，保护其真实性与完整性至关重要。下列行为正确的是 </w:t>
      </w:r>
    </w:p>
    <w:p w14:paraId="5DDE5CE1">
      <w:pPr>
        <w:widowControl/>
        <w:shd w:val="clear" w:color="auto" w:fill="FFFFFF"/>
        <w:spacing w:line="360" w:lineRule="auto"/>
        <w:ind w:left="315"/>
        <w:jc w:val="left"/>
        <w:textAlignment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A．全面硬化渠岸，减少侵蚀B．种植热带树种，涵养水源</w:t>
      </w:r>
    </w:p>
    <w:p w14:paraId="7399FD9C">
      <w:pPr>
        <w:widowControl/>
        <w:shd w:val="clear" w:color="auto" w:fill="FFFFFF"/>
        <w:spacing w:line="360" w:lineRule="auto"/>
        <w:ind w:left="315"/>
        <w:jc w:val="left"/>
        <w:textAlignment w:val="center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C．定期内江截流，淘滩清淤D．上游梯级建坝，蓄水发电</w:t>
      </w:r>
    </w:p>
    <w:p w14:paraId="61D7263C">
      <w:pPr>
        <w:widowControl/>
        <w:numPr>
          <w:ilvl w:val="0"/>
          <w:numId w:val="3"/>
        </w:numPr>
        <w:shd w:val="clear" w:color="auto" w:fill="FFFFFF"/>
        <w:spacing w:line="360" w:lineRule="auto"/>
        <w:jc w:val="left"/>
        <w:textAlignment w:val="center"/>
        <w:rPr>
          <w:rFonts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 xml:space="preserve">宁夏平原要发展水稻．必须改造的自然条件是（  ） </w:t>
      </w:r>
    </w:p>
    <w:p w14:paraId="08A69C13">
      <w:pPr>
        <w:widowControl/>
        <w:shd w:val="clear" w:color="auto" w:fill="FFFFFF"/>
        <w:spacing w:line="360" w:lineRule="auto"/>
        <w:ind w:left="315"/>
        <w:jc w:val="left"/>
        <w:textAlignment w:val="center"/>
        <w:rPr>
          <w:rFonts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①土壤 ②气候 ③地形 ④水源 A．①② B．③④ C．①④ D．①③④</w:t>
      </w:r>
    </w:p>
    <w:p w14:paraId="11E6E26F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读某国国情简表，回答5—6题。</w:t>
      </w: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69"/>
        <w:gridCol w:w="5957"/>
      </w:tblGrid>
      <w:tr w14:paraId="34FE4B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4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 w14:paraId="247750A6">
            <w:pPr>
              <w:widowControl/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人口和民族</w:t>
            </w:r>
          </w:p>
        </w:tc>
        <w:tc>
          <w:tcPr>
            <w:tcW w:w="62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 w14:paraId="65E39C75">
            <w:pPr>
              <w:widowControl/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427万，3／4以上为犹太人</w:t>
            </w:r>
          </w:p>
        </w:tc>
      </w:tr>
      <w:tr w14:paraId="5BA4E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4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 w14:paraId="18B82857">
            <w:pPr>
              <w:widowControl/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国土特征</w:t>
            </w:r>
          </w:p>
        </w:tc>
        <w:tc>
          <w:tcPr>
            <w:tcW w:w="6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 w14:paraId="512A0DE4">
            <w:pPr>
              <w:widowControl/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50％以上为沙漠；盐碱地面积广</w:t>
            </w:r>
          </w:p>
        </w:tc>
      </w:tr>
      <w:tr w14:paraId="7E623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24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 w14:paraId="755FA09B">
            <w:pPr>
              <w:widowControl/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农业特点</w:t>
            </w:r>
          </w:p>
        </w:tc>
        <w:tc>
          <w:tcPr>
            <w:tcW w:w="62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vAlign w:val="bottom"/>
          </w:tcPr>
          <w:p w14:paraId="79ED2324">
            <w:pPr>
              <w:widowControl/>
              <w:spacing w:line="360" w:lineRule="auto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color w:val="000000"/>
                <w:kern w:val="0"/>
                <w:szCs w:val="21"/>
                <w:lang w:bidi="ar"/>
              </w:rPr>
              <w:t>种植业尤为发达</w:t>
            </w:r>
          </w:p>
        </w:tc>
      </w:tr>
    </w:tbl>
    <w:p w14:paraId="08F7BB60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kern w:val="0"/>
          <w:szCs w:val="21"/>
          <w:shd w:val="clear" w:color="auto" w:fill="FFFFFF"/>
          <w:lang w:bidi="ar"/>
        </w:rPr>
      </w:pPr>
    </w:p>
    <w:p w14:paraId="7CF98E25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 xml:space="preserve">5．从自然条件分析，该国发展农业生产的限制性条件是 </w:t>
      </w:r>
    </w:p>
    <w:p w14:paraId="1BEEA75A">
      <w:pPr>
        <w:widowControl/>
        <w:shd w:val="clear" w:color="auto" w:fill="FFFFFF"/>
        <w:spacing w:line="360" w:lineRule="auto"/>
        <w:ind w:left="315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A．劳动力B．水源C．市场D．农业科技</w:t>
      </w:r>
    </w:p>
    <w:p w14:paraId="4A563FD6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 xml:space="preserve">6．该国农业发展的自然条件比较差，但种植业发达，主要受益于 </w:t>
      </w:r>
    </w:p>
    <w:p w14:paraId="3426FD00">
      <w:pPr>
        <w:widowControl/>
        <w:shd w:val="clear" w:color="auto" w:fill="FFFFFF"/>
        <w:spacing w:line="360" w:lineRule="auto"/>
        <w:ind w:left="315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A．广阔的市场  B．发达的交通运输   C．先进的农业科技     D．传统的耕作经验</w:t>
      </w:r>
    </w:p>
    <w:p w14:paraId="7D8DD2D0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图为世界及我国某矿产资源产量分布图。读图完成7——8题。</w:t>
      </w:r>
    </w:p>
    <w:p w14:paraId="66DDB9BC">
      <w:pPr>
        <w:widowControl/>
        <w:spacing w:line="360" w:lineRule="auto"/>
        <w:jc w:val="center"/>
        <w:rPr>
          <w:rFonts w:hint="eastAsia"/>
          <w:color w:val="000000"/>
          <w:szCs w:val="21"/>
        </w:rPr>
      </w:pPr>
      <w:r>
        <w:fldChar w:fldCharType="begin"/>
      </w:r>
      <w:r>
        <w:instrText xml:space="preserve"> INCLUDEPICTURE "C:\\Users\\Administrator\\AppData\\Roaming\\Tencent\\Users\\1305842668\\QQ\\WinTemp\\RichOle\\_O1]DO0O[M8_K$D62`7FOL9.jpg" \* MERGEFORMAT </w:instrText>
      </w:r>
      <w:r>
        <w:fldChar w:fldCharType="separate"/>
      </w:r>
      <w:r>
        <w:rPr>
          <w:kern w:val="0"/>
          <w:sz w:val="24"/>
          <w:szCs w:val="24"/>
          <w:lang w:bidi="ar"/>
        </w:rPr>
        <w:drawing>
          <wp:inline distT="0" distB="0" distL="114300" distR="114300">
            <wp:extent cx="3552825" cy="2152015"/>
            <wp:effectExtent l="0" t="0" r="13335" b="12065"/>
            <wp:docPr id="8" name="图片 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学科网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215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174DEBD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7．该矿产资源最有可能的是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  <w:t xml:space="preserve"> </w:t>
      </w:r>
    </w:p>
    <w:p w14:paraId="7550EA7E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A．铝土 B．铁矿 C．石油 D．天然气</w:t>
      </w:r>
    </w:p>
    <w:p w14:paraId="55A05B63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8．以该矿产资源为原料的工业，影响其区位选择的主导因素是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  <w:lang w:bidi="ar"/>
        </w:rPr>
        <w:t xml:space="preserve"> </w:t>
      </w:r>
    </w:p>
    <w:p w14:paraId="10C3EF5E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A．丰富的动力   B．廉价的劳动力   C．发达的科技 D．广阔的消费市场</w:t>
      </w:r>
    </w:p>
    <w:p w14:paraId="0BBEA13A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下图为“不同社会阶段资源利用示意图”，图中数字表示智力资源、矿产资源、空间资源（主要指区位条件）。读图回答下题。</w:t>
      </w:r>
    </w:p>
    <w:p w14:paraId="60B0808F">
      <w:pPr>
        <w:pStyle w:val="5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="Times New Roman" w:hAnsi="Times New Roman"/>
          <w:color w:val="000000"/>
          <w:sz w:val="21"/>
          <w:szCs w:val="21"/>
        </w:rPr>
      </w:pPr>
      <w:r>
        <w:fldChar w:fldCharType="begin"/>
      </w:r>
      <w:r>
        <w:instrText xml:space="preserve"> INCLUDEPICTURE "https://solar.fbcontent.cn/api/apolo-images/15d8d96ed8ebd63.jpg" \* MERGEFORMAT </w:instrText>
      </w:r>
      <w:r>
        <w:fldChar w:fldCharType="separate"/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drawing>
          <wp:inline distT="0" distB="0" distL="114300" distR="114300">
            <wp:extent cx="2044700" cy="1438910"/>
            <wp:effectExtent l="0" t="0" r="12700" b="8890"/>
            <wp:docPr id="11" name="图片 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学科网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46A20CC0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9．图中数字与资源类型配对正确的一组是 </w:t>
      </w:r>
    </w:p>
    <w:p w14:paraId="2EF2A85A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A．①智力资源 ②矿产资源        </w:t>
      </w:r>
    </w:p>
    <w:p w14:paraId="74F163AE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B．①空间资源 ③</w:t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drawing>
          <wp:inline distT="0" distB="0" distL="114300" distR="114300">
            <wp:extent cx="254000" cy="253365"/>
            <wp:effectExtent l="0" t="0" r="508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矿产资源</w:t>
      </w:r>
    </w:p>
    <w:p w14:paraId="202BFE1F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C．②空间资源 ③智力资源         </w:t>
      </w:r>
    </w:p>
    <w:p w14:paraId="1B9E9506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D．②矿产资源 ③智力资源</w:t>
      </w:r>
    </w:p>
    <w:p w14:paraId="66A75C44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 xml:space="preserve">10．工业文明阶段，曲线①增长迅速的主要原因是 </w:t>
      </w:r>
    </w:p>
    <w:p w14:paraId="4AF9DFAC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A．资源消耗总量不断增加          B．资源种类增多，利用率提高</w:t>
      </w:r>
    </w:p>
    <w:p w14:paraId="10F0A229">
      <w:pPr>
        <w:pStyle w:val="5"/>
        <w:shd w:val="clear" w:color="auto" w:fill="FFFFFF"/>
        <w:spacing w:before="0" w:beforeAutospacing="0" w:after="0" w:afterAutospacing="0" w:line="360" w:lineRule="auto"/>
        <w:ind w:left="315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C．区位条件增多，影响程度增大    D．劳动力数量增多，素质提高</w:t>
      </w:r>
    </w:p>
    <w:p w14:paraId="2BD55920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“资源诅咒”多指与矿业资源相关的经济社会问题。丰富的自然资源可能是经济发展的诅咒而不是祝福，大多数自然资源丰富的国家比那些资源稀缺的国家增长的更慢。经济学家将原因归结为贸易备件的恶化、荷兰病（北海石油依赖症）或人力资本的投资不足等，主要由对某种相对丰富的资源的过分依赖导致。在全球经济增速低速和大宗商品价格波动加剧的背景下，巴西、南非、沙特等资源型国家仍在艰难地探索转型道路，以破解资源依赖引发的国内经济社会问题。回答下列各题。</w:t>
      </w:r>
    </w:p>
    <w:p w14:paraId="763DABB7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11．推断巴西、南非、沙特“资源诅咒”的主要原因可能是（）</w:t>
      </w:r>
    </w:p>
    <w:p w14:paraId="0EB5AD2B">
      <w:pPr>
        <w:widowControl/>
        <w:shd w:val="clear" w:color="auto" w:fill="FFFFFF"/>
        <w:spacing w:line="360" w:lineRule="auto"/>
        <w:ind w:left="315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A．资源过度开采加剧环境污染和资源短缺B．经济结构缺陷导致发展动力不足</w:t>
      </w:r>
    </w:p>
    <w:p w14:paraId="614389C4">
      <w:pPr>
        <w:widowControl/>
        <w:shd w:val="clear" w:color="auto" w:fill="FFFFFF"/>
        <w:spacing w:line="360" w:lineRule="auto"/>
        <w:ind w:left="315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C．有足够资金投资于人力资源和技术    D．资源开发成本较高，国际竞争力弱</w:t>
      </w:r>
    </w:p>
    <w:p w14:paraId="58D5908C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12．破解“资源诅咒”最合理的措施是（）</w:t>
      </w:r>
    </w:p>
    <w:p w14:paraId="0A6E850A">
      <w:pPr>
        <w:widowControl/>
        <w:shd w:val="clear" w:color="auto" w:fill="FFFFFF"/>
        <w:spacing w:line="360" w:lineRule="auto"/>
        <w:ind w:left="315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A．进行产业转型，加大教育投入    B．扩大资源生产规模，充分发挥资源优势</w:t>
      </w:r>
    </w:p>
    <w:p w14:paraId="7CF7E046">
      <w:pPr>
        <w:widowControl/>
        <w:shd w:val="clear" w:color="auto" w:fill="FFFFFF"/>
        <w:spacing w:line="360" w:lineRule="auto"/>
        <w:ind w:left="315"/>
        <w:jc w:val="left"/>
        <w:rPr>
          <w:rFonts w:hint="eastAsia"/>
          <w:b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C．优化生态环境建设，防止污染    D．保护本国资源，从国外进口</w:t>
      </w:r>
    </w:p>
    <w:p w14:paraId="46D7C59D">
      <w:pPr>
        <w:pStyle w:val="2"/>
        <w:tabs>
          <w:tab w:val="left" w:pos="3402"/>
        </w:tabs>
        <w:spacing w:line="360" w:lineRule="auto"/>
        <w:rPr>
          <w:rFonts w:hint="eastAsia" w:ascii="Times New Roman" w:hAnsi="Times New Roman" w:cs="Times New Roman"/>
          <w:b/>
          <w:bCs/>
        </w:rPr>
      </w:pPr>
      <w:r>
        <w:rPr>
          <w:rFonts w:hint="eastAsia" w:ascii="Times New Roman" w:hAnsi="Times New Roman" w:cs="Times New Roman"/>
          <w:b/>
          <w:bCs/>
        </w:rPr>
        <w:t>二、综合题</w:t>
      </w:r>
    </w:p>
    <w:p w14:paraId="365381BC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13．阅读图文资料，回答下列小题。</w:t>
      </w:r>
    </w:p>
    <w:p w14:paraId="642722C4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材料一：廊桥又称风雨桥，是在桥上加盖廊屋的特殊桥梁。闽浙山区迄今留存不少古廊桥。当地采伐后的木材，需经一段时间的自然晾干才能用作建桥木料。清乾隆年间建于图中甲处的古廊桥，建成不久即毁于山洪。数年后，在图中乙处重建并保留至今，图示为闽浙山区某地地形及廊桥景观。</w:t>
      </w:r>
    </w:p>
    <w:p w14:paraId="38436DFE">
      <w:pPr>
        <w:pStyle w:val="5"/>
        <w:shd w:val="clear" w:color="auto" w:fill="FFFFFF"/>
        <w:spacing w:before="0" w:beforeAutospacing="0" w:after="0" w:afterAutospacing="0" w:line="360" w:lineRule="auto"/>
        <w:jc w:val="center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</w:rPr>
        <w:drawing>
          <wp:inline distT="0" distB="0" distL="114300" distR="114300">
            <wp:extent cx="3245485" cy="1649095"/>
            <wp:effectExtent l="0" t="0" r="635" b="12065"/>
            <wp:docPr id="10" name="图片 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学科网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5485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89B899">
      <w:pPr>
        <w:pStyle w:val="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依据当地自然条件，说明廊桥设廊屋的作用。</w:t>
      </w:r>
    </w:p>
    <w:p w14:paraId="103D1C69">
      <w:pPr>
        <w:pStyle w:val="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分析甲处古廊桥当年被山洪冲毁的自然原因。</w:t>
      </w:r>
    </w:p>
    <w:p w14:paraId="33511701">
      <w:pPr>
        <w:pStyle w:val="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乙处重建古廊桥采用“夏伐秋晾”的安排，从自然条件角度分析其合理性。</w:t>
      </w:r>
    </w:p>
    <w:p w14:paraId="36C0B9EC">
      <w:pPr>
        <w:pStyle w:val="5"/>
        <w:shd w:val="clear" w:color="auto" w:fill="FFFFFF"/>
        <w:spacing w:before="0" w:beforeAutospacing="0" w:after="0" w:afterAutospacing="0" w:line="360" w:lineRule="auto"/>
        <w:rPr>
          <w:rFonts w:hint="eastAsia" w:ascii="Times New Roman" w:hAnsi="Times New Roman"/>
          <w:color w:val="000000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（4）当地建造古廊桥多采用木制构件，而少采用较为坚硬且防腐性能更好的石料，分析原因。</w:t>
      </w:r>
    </w:p>
    <w:p w14:paraId="6CC1402D">
      <w:pPr>
        <w:widowControl/>
        <w:shd w:val="clear" w:color="auto" w:fill="FFFFFF"/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14．阅读图文材料，回答下列问题。</w:t>
      </w:r>
    </w:p>
    <w:p w14:paraId="4DA7F011">
      <w:pPr>
        <w:widowControl/>
        <w:shd w:val="clear" w:color="auto" w:fill="FFFFFF"/>
        <w:spacing w:line="360" w:lineRule="auto"/>
        <w:jc w:val="center"/>
        <w:rPr>
          <w:rFonts w:hint="eastAsia"/>
          <w:color w:val="000000"/>
          <w:szCs w:val="21"/>
        </w:rPr>
      </w:pPr>
      <w:r>
        <w:fldChar w:fldCharType="begin"/>
      </w:r>
      <w:r>
        <w:instrText xml:space="preserve"> INCLUDEPICTURE "https://solar.fbcontent.cn/api/apolo-images/17425e09b8082d6.png" \* MERGEFORMAT </w:instrText>
      </w:r>
      <w:r>
        <w:fldChar w:fldCharType="separate"/>
      </w: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drawing>
          <wp:inline distT="0" distB="0" distL="114300" distR="114300">
            <wp:extent cx="4724400" cy="1600200"/>
            <wp:effectExtent l="0" t="0" r="0" b="0"/>
            <wp:docPr id="6" name="图片 7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学科网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6940C819">
      <w:pPr>
        <w:pStyle w:val="5"/>
        <w:spacing w:before="0" w:beforeAutospacing="0" w:after="0" w:afterAutospacing="0" w:line="360" w:lineRule="auto"/>
        <w:ind w:firstLine="420" w:firstLineChars="200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在晋西北黄土高原上，有一个闻名全国的“塞上绿洲”一一右玉县，目前是国家级生态示范区，被联合国评为最佳宜居生态县。民谣“一年一场风，从春刮到冬。白天点油灯，黑夜土堵门”真实地再现了过去右玉恶劣的自然条件和老百姓艰难的生存状态。</w:t>
      </w:r>
    </w:p>
    <w:p w14:paraId="721F57F0">
      <w:pPr>
        <w:pStyle w:val="5"/>
        <w:spacing w:before="0" w:beforeAutospacing="0" w:after="0" w:afterAutospacing="0" w:line="360" w:lineRule="auto"/>
        <w:ind w:firstLine="420" w:firstLineChars="200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中华人民共和国成立后，右玉坚持植树造林，不断完善绿色发展战略：20世纪50年代，“哪里能栽哪里栽，先让局部绿起来”；60年代，“哪里有风哪里栽，要把风沙锁起来”；70年代，“哪里有空哪里栽，再把窟窿补起来＂：80年代，“适地适树合理栽，又把三松引进来”；90年代，“退耕还林连片栽，绿色屏障建起来”；进入21世纪，“乔灌混交立体栽，山川遍地親起来”。经过长达70年的生态建设，这块“不毛之地”的森林覆盖率从不足0．3％上升到如今的54％，不仅带来了生态效益，也产生了巨大的社会经济效益。</w:t>
      </w:r>
    </w:p>
    <w:p w14:paraId="4C398DEB">
      <w:pPr>
        <w:pStyle w:val="5"/>
        <w:spacing w:before="0" w:beforeAutospacing="0" w:after="0" w:afterAutospacing="0" w:line="360" w:lineRule="auto"/>
        <w:ind w:firstLine="420" w:firstLineChars="200"/>
        <w:rPr>
          <w:rFonts w:hint="eastAsia" w:ascii="Times New Roman" w:hAnsi="Times New Roman"/>
          <w:sz w:val="21"/>
          <w:szCs w:val="21"/>
        </w:rPr>
      </w:pPr>
      <w:r>
        <w:rPr>
          <w:rFonts w:hint="eastAsia" w:ascii="Times New Roman" w:hAnsi="Times New Roman"/>
          <w:color w:val="000000"/>
          <w:sz w:val="21"/>
          <w:szCs w:val="21"/>
          <w:shd w:val="clear" w:color="auto" w:fill="FFFFFF"/>
        </w:rPr>
        <w:t>2018年8月17日，国务院扶贫办召开新闻发布会宣布包括右玉在内的40个贫困县摘帽脱贫。目前右玉的养羊业发展势头较好，知名度不断提高，玉羊被誉为中国五大绵羊之右玉羊肉是山西省第一个荣获“国家地理标志农产品”的畜产品。</w:t>
      </w:r>
    </w:p>
    <w:p w14:paraId="6BB6875A">
      <w:pPr>
        <w:widowControl/>
        <w:numPr>
          <w:ilvl w:val="0"/>
          <w:numId w:val="5"/>
        </w:numPr>
        <w:spacing w:line="360" w:lineRule="auto"/>
        <w:jc w:val="left"/>
        <w:rPr>
          <w:rFonts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右玉过去“白天点油灯，黑夜土堵门”，据此推测当时右玉的自然地理环境特征。</w:t>
      </w:r>
    </w:p>
    <w:p w14:paraId="270B4B4C">
      <w:pPr>
        <w:widowControl/>
        <w:spacing w:line="360" w:lineRule="auto"/>
        <w:jc w:val="left"/>
        <w:rPr>
          <w:rFonts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（2）分析右玉绿色发展过程中农业生产环境要素的变化。</w:t>
      </w:r>
    </w:p>
    <w:p w14:paraId="1586695C">
      <w:pPr>
        <w:widowControl/>
        <w:spacing w:line="360" w:lineRule="auto"/>
        <w:jc w:val="left"/>
        <w:rPr>
          <w:rFonts w:hint="eastAsia"/>
          <w:color w:val="000000"/>
          <w:kern w:val="0"/>
          <w:szCs w:val="21"/>
          <w:shd w:val="clear" w:color="auto" w:fill="FFFFFF"/>
          <w:lang w:bidi="ar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（3）简述不断完善的绿色生态环境对右玉农业产业的影响。</w:t>
      </w:r>
    </w:p>
    <w:p w14:paraId="6368085F">
      <w:pPr>
        <w:widowControl/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color w:val="000000"/>
          <w:kern w:val="0"/>
          <w:szCs w:val="21"/>
          <w:shd w:val="clear" w:color="auto" w:fill="FFFFFF"/>
          <w:lang w:bidi="ar"/>
        </w:rPr>
        <w:t>（4）有人建议继续扩大养羊业的规模，提高玉羊的知名度。你是否同意，并说明理由。</w:t>
      </w:r>
    </w:p>
    <w:p w14:paraId="1905002B">
      <w:pPr>
        <w:numPr>
          <w:ilvl w:val="0"/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编写人：吴桂琴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757559"/>
    <w:multiLevelType w:val="singleLevel"/>
    <w:tmpl w:val="8475755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8D573BD6"/>
    <w:multiLevelType w:val="singleLevel"/>
    <w:tmpl w:val="8D573BD6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A378C22C"/>
    <w:multiLevelType w:val="singleLevel"/>
    <w:tmpl w:val="A378C2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A7B605FD"/>
    <w:multiLevelType w:val="singleLevel"/>
    <w:tmpl w:val="A7B605FD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23B18AE"/>
    <w:rsid w:val="14A128A0"/>
    <w:rsid w:val="18EA07E2"/>
    <w:rsid w:val="238C4FCD"/>
    <w:rsid w:val="38A573C1"/>
    <w:rsid w:val="42984EF4"/>
    <w:rsid w:val="4DC90020"/>
    <w:rsid w:val="4E8956D1"/>
    <w:rsid w:val="51AC698D"/>
    <w:rsid w:val="54AD286C"/>
    <w:rsid w:val="71AE477E"/>
    <w:rsid w:val="763A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adjustRightInd w:val="0"/>
      <w:spacing w:before="100" w:beforeAutospacing="1" w:after="100" w:afterAutospacing="1" w:line="312" w:lineRule="atLeast"/>
      <w:jc w:val="left"/>
      <w:textAlignment w:val="baseline"/>
    </w:pPr>
    <w:rPr>
      <w:rFonts w:ascii="宋体" w:hAnsi="宋体"/>
      <w:kern w:val="0"/>
      <w:sz w:val="24"/>
      <w:szCs w:val="20"/>
    </w:rPr>
  </w:style>
  <w:style w:type="paragraph" w:styleId="8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Administrator\AppData\Roaming\Tencent\Users\1305842668\QQ\WinTemp\RichOle\_O1%255DDO0O%255BM8_K$D62%25607FOL9.jpg" TargetMode="Externa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https://timgsa.baidu.com/timg?image%2526quality=80%2526size=b9999_10000%2526sec=1606138793446%2526di=49fd5adf8406c15183ea32ce718b102f%2526imgtype=0%2526src=http://tikupic.21cnjy.com/96/76/9676c6ef4da05c9fc728f6f005219dcd.jpg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https://solar.fbcontent.cn/api/apolo-images/17425e09b8082d6.png" TargetMode="External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https://solar.fbcontent.cn/api/apolo-images/15d8d96ed8ebd63.jpg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1629</Words>
  <Characters>1724</Characters>
  <Lines>0</Lines>
  <Paragraphs>0</Paragraphs>
  <TotalTime>0</TotalTime>
  <ScaleCrop>false</ScaleCrop>
  <LinksUpToDate>false</LinksUpToDate>
  <CharactersWithSpaces>2112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睫毛</cp:lastModifiedBy>
  <dcterms:modified xsi:type="dcterms:W3CDTF">2025-01-07T02:56:50Z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0EF497134E32454B9D11C465064B75C1_13</vt:lpwstr>
  </property>
  <property fmtid="{D5CDD505-2E9C-101B-9397-08002B2CF9AE}" pid="4" name="KSOTemplateDocerSaveRecord">
    <vt:lpwstr>eyJoZGlkIjoiYmIyZTU2N2ViMTkzYjNhZWY3MzU1OTVlZDY4ZjY1NTUiLCJ1c2VySWQiOiIzNjUzOTI5NjYifQ==</vt:lpwstr>
  </property>
</Properties>
</file>